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C1A" w:rsidRDefault="00106C1A" w:rsidP="00106C1A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Статья 3. Право на пенсию в соответствии с настоящим Федеральным законом</w:t>
      </w:r>
    </w:p>
    <w:p w:rsidR="00106C1A" w:rsidRDefault="00106C1A" w:rsidP="00106C1A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1. Право на пенсию в соответствии с настоящим Федеральным законом имеют:</w:t>
      </w:r>
    </w:p>
    <w:p w:rsidR="00106C1A" w:rsidRDefault="00106C1A" w:rsidP="00106C1A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граждане Российской Федерации при соблюдении условий, предусмотренных настоящим Федеральным законом для различных видов пенсий по государственному пенсионному обеспечению;</w:t>
      </w:r>
    </w:p>
    <w:p w:rsidR="00106C1A" w:rsidRDefault="00106C1A" w:rsidP="00106C1A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иностранные граждане и лица без гражданства, постоянно проживающие на территории Российской Федерации, - на тех же основаниях, что и граждане Российской Федерации, если иное не предусмотрено настоящим Федеральным законом или международными договорами Российской Федерации.</w:t>
      </w:r>
    </w:p>
    <w:p w:rsidR="00106C1A" w:rsidRDefault="00106C1A" w:rsidP="00106C1A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2. Гражданам, имеющим одновременно право на различные пенсии в соответствии с законодательством Российской Федерации, устанавливается одна пенсия по их выбору, если иное не предусмотрено федеральным законом.</w:t>
      </w:r>
    </w:p>
    <w:p w:rsidR="00106C1A" w:rsidRDefault="00106C1A" w:rsidP="00106C1A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3. Право на одновременное получение двух пенсий предоставляется:</w:t>
      </w:r>
    </w:p>
    <w:p w:rsidR="00106C1A" w:rsidRDefault="00106C1A" w:rsidP="00106C1A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1) гражданам, ставшим инвалидами вследствие военной травмы. Им могут устанавливаться пенсия по инвалидности, предусмотренная подпунктом 1 пункта 2 (с применением пункта 3 и пункта 5) статьи 15 настоящего Федерального закона, и трудовая пенсия по старости;</w:t>
      </w:r>
    </w:p>
    <w:p w:rsidR="00106C1A" w:rsidRDefault="00106C1A" w:rsidP="00106C1A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2) участникам Великой Отечественной войны. Им могут устанавливаться пенсия по инвалидности, предусмотренная статьей 16 настоящего Федерального закона, и трудовая пенсия по старости;</w:t>
      </w:r>
    </w:p>
    <w:p w:rsidR="00106C1A" w:rsidRDefault="00106C1A" w:rsidP="00106C1A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3) родителям военнослужащих, проходивших военную службу по призыву, погибших (умерших) в период прохождения военной службы или умерших вследствие военной травмы после увольнения с военной службы (за исключением случаев, когда смерть военнослужащих наступила в результате их противоправных действий). Им могут устанавливаться пенсия по случаю потери кормильца, предусмотренная пунктом 4 (с применением пункта 5) статьи 15 настоящего Федерального закона, и трудовая пенсия по старости (инвалидности) или пенсия по случаю потери кормильца, предусмотренная пунктом 4 (с применением пункта 5) статьи 15 настоящего Федерального закона, и социальная пенсия, предусмотренная статьей 18 настоящего Федерального закона (за исключением социальной пенсии, назначаемой в связи со смертью кормильца);</w:t>
      </w:r>
    </w:p>
    <w:p w:rsidR="00106C1A" w:rsidRDefault="00106C1A" w:rsidP="00106C1A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 xml:space="preserve">     4) вдовам военнослужащих, погибших в войну с Финляндией, Великую Отечественную войну, войну с Японией, не вступившим в новый брак. Им могут устанавливаться пенсия по случаю потери кормильца, предусмотренная пунктом 4 (с применением пункта 5) статьи 15 настоящего </w:t>
      </w:r>
      <w:r>
        <w:rPr>
          <w:rFonts w:ascii="Arial" w:hAnsi="Arial" w:cs="Arial"/>
          <w:color w:val="000000"/>
          <w:spacing w:val="3"/>
          <w:sz w:val="20"/>
          <w:szCs w:val="20"/>
        </w:rPr>
        <w:lastRenderedPageBreak/>
        <w:t>Федерального закона, и трудовая пенсия по старости (инвалидности) или пенсия по случаю потери кормильца, предусмотренная пунктом 4 (с применением пункта 5) статьи 15 настоящего Федерального закона, и социальная пенсия, предусмотренная статьей 18 настоящего Федерального закона (за исключением социальной пенсии, назначаемой в связи со смертью кормильца);</w:t>
      </w:r>
    </w:p>
    <w:p w:rsidR="00106C1A" w:rsidRDefault="00106C1A" w:rsidP="00106C1A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5) гражданам, указанным в подпункте 11 пункта 1 статьи 10 настоящего Федерального закона. Им могут устанавливаться пенсия по случаю потери кормильца, предусмотренная пунктом 3 (с применением пункта 4) статьи 17 настоящего Федерального закона, и трудовая пенсия по старости (инвалидности) или пенсия по случаю потери кормильца, предусмотренная пунктом 3 (с применением пункта 4) статьи 17 настоящего Федерального закона, и социальная пенсия, предусмотренная статьей 18 настоящего Федерального закона (за исключением социальной пенсии, назначаемой в связи со смертью кормильца).</w:t>
      </w:r>
    </w:p>
    <w:p w:rsidR="00106C1A" w:rsidRDefault="00106C1A" w:rsidP="00106C1A">
      <w:pPr>
        <w:pStyle w:val="a3"/>
        <w:spacing w:before="0" w:beforeAutospacing="0" w:after="250" w:afterAutospacing="0" w:line="384" w:lineRule="atLeast"/>
        <w:rPr>
          <w:rFonts w:ascii="Arial" w:hAnsi="Arial" w:cs="Arial"/>
          <w:color w:val="000000"/>
          <w:spacing w:val="3"/>
          <w:sz w:val="20"/>
          <w:szCs w:val="20"/>
        </w:rPr>
      </w:pPr>
      <w:r>
        <w:rPr>
          <w:rFonts w:ascii="Arial" w:hAnsi="Arial" w:cs="Arial"/>
          <w:color w:val="000000"/>
          <w:spacing w:val="3"/>
          <w:sz w:val="20"/>
          <w:szCs w:val="20"/>
        </w:rPr>
        <w:t>     4. Пенсии, предусмотренные настоящим Федеральным законом, устанавливаются и выплачиваются независимо от получения в соответствии с Федеральным законом "О трудовых пенсиях в Российской Федерации" накопительной части трудовой пенсии.</w:t>
      </w:r>
    </w:p>
    <w:p w:rsidR="009037EE" w:rsidRDefault="009037EE"/>
    <w:sectPr w:rsidR="009037EE" w:rsidSect="0090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06C1A"/>
    <w:rsid w:val="00106C1A"/>
    <w:rsid w:val="0090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Office Word</Application>
  <DocSecurity>0</DocSecurity>
  <Lines>25</Lines>
  <Paragraphs>7</Paragraphs>
  <ScaleCrop>false</ScaleCrop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2017-02-07T11:34:00Z</dcterms:created>
  <dcterms:modified xsi:type="dcterms:W3CDTF">2017-02-07T11:34:00Z</dcterms:modified>
</cp:coreProperties>
</file>