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D9" w:rsidRPr="003453D9" w:rsidRDefault="003453D9" w:rsidP="003453D9">
      <w:pPr>
        <w:spacing w:after="0" w:line="312" w:lineRule="auto"/>
        <w:ind w:firstLine="540"/>
        <w:jc w:val="both"/>
        <w:rPr>
          <w:rFonts w:ascii="Verdana" w:eastAsia="Times New Roman" w:hAnsi="Verdana" w:cs="Times New Roman"/>
          <w:sz w:val="21"/>
          <w:szCs w:val="21"/>
          <w:lang w:eastAsia="ru-RU"/>
        </w:rPr>
      </w:pPr>
      <w:r w:rsidRPr="003453D9">
        <w:rPr>
          <w:rFonts w:ascii="Arial" w:eastAsia="Times New Roman" w:hAnsi="Arial" w:cs="Arial"/>
          <w:b/>
          <w:bCs/>
          <w:sz w:val="21"/>
          <w:szCs w:val="21"/>
          <w:lang w:eastAsia="ru-RU"/>
        </w:rPr>
        <w:t>Статья 152. Оплата сверхурочной работы</w:t>
      </w:r>
    </w:p>
    <w:p w:rsidR="003453D9" w:rsidRPr="003453D9" w:rsidRDefault="003453D9" w:rsidP="003453D9">
      <w:pPr>
        <w:spacing w:after="0" w:line="312" w:lineRule="auto"/>
        <w:jc w:val="both"/>
        <w:rPr>
          <w:rFonts w:ascii="Verdana" w:eastAsia="Times New Roman" w:hAnsi="Verdana" w:cs="Times New Roman"/>
          <w:sz w:val="21"/>
          <w:szCs w:val="21"/>
          <w:lang w:eastAsia="ru-RU"/>
        </w:rPr>
      </w:pPr>
      <w:r w:rsidRPr="003453D9">
        <w:rPr>
          <w:rFonts w:ascii="Verdana" w:eastAsia="Times New Roman" w:hAnsi="Verdana" w:cs="Times New Roman"/>
          <w:sz w:val="21"/>
          <w:szCs w:val="21"/>
          <w:lang w:eastAsia="ru-RU"/>
        </w:rPr>
        <w:t>(в ред. Федерального закона от 30.06.2006 N 90-ФЗ)</w:t>
      </w:r>
    </w:p>
    <w:p w:rsidR="003453D9" w:rsidRPr="003453D9" w:rsidRDefault="003453D9" w:rsidP="003453D9">
      <w:pPr>
        <w:spacing w:after="0" w:line="312" w:lineRule="auto"/>
        <w:jc w:val="both"/>
        <w:rPr>
          <w:rFonts w:ascii="Verdana" w:eastAsia="Times New Roman" w:hAnsi="Verdana" w:cs="Times New Roman"/>
          <w:sz w:val="21"/>
          <w:szCs w:val="21"/>
          <w:lang w:eastAsia="ru-RU"/>
        </w:rPr>
      </w:pPr>
      <w:r w:rsidRPr="003453D9">
        <w:rPr>
          <w:rFonts w:ascii="Verdana" w:eastAsia="Times New Roman" w:hAnsi="Verdana" w:cs="Times New Roman"/>
          <w:sz w:val="21"/>
          <w:szCs w:val="21"/>
          <w:lang w:eastAsia="ru-RU"/>
        </w:rPr>
        <w:t> </w:t>
      </w:r>
    </w:p>
    <w:p w:rsidR="003453D9" w:rsidRPr="003453D9" w:rsidRDefault="003453D9" w:rsidP="003453D9">
      <w:pPr>
        <w:spacing w:after="0" w:line="312" w:lineRule="auto"/>
        <w:ind w:firstLine="540"/>
        <w:jc w:val="both"/>
        <w:rPr>
          <w:rFonts w:ascii="Verdana" w:eastAsia="Times New Roman" w:hAnsi="Verdana" w:cs="Times New Roman"/>
          <w:sz w:val="21"/>
          <w:szCs w:val="21"/>
          <w:lang w:eastAsia="ru-RU"/>
        </w:rPr>
      </w:pPr>
      <w:r w:rsidRPr="003453D9">
        <w:rPr>
          <w:rFonts w:ascii="Verdana" w:eastAsia="Times New Roman" w:hAnsi="Verdana" w:cs="Times New Roman"/>
          <w:sz w:val="21"/>
          <w:szCs w:val="21"/>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453D9" w:rsidRPr="003453D9" w:rsidRDefault="003453D9" w:rsidP="003453D9">
      <w:pPr>
        <w:spacing w:after="0" w:line="312" w:lineRule="auto"/>
        <w:jc w:val="both"/>
        <w:rPr>
          <w:rFonts w:ascii="Verdana" w:eastAsia="Times New Roman" w:hAnsi="Verdana" w:cs="Times New Roman"/>
          <w:sz w:val="21"/>
          <w:szCs w:val="21"/>
          <w:lang w:eastAsia="ru-RU"/>
        </w:rPr>
      </w:pPr>
      <w:r w:rsidRPr="003453D9">
        <w:rPr>
          <w:rFonts w:ascii="Verdana" w:eastAsia="Times New Roman" w:hAnsi="Verdana" w:cs="Times New Roman"/>
          <w:sz w:val="21"/>
          <w:szCs w:val="21"/>
          <w:lang w:eastAsia="ru-RU"/>
        </w:rPr>
        <w:t>(</w:t>
      </w:r>
      <w:proofErr w:type="gramStart"/>
      <w:r w:rsidRPr="003453D9">
        <w:rPr>
          <w:rFonts w:ascii="Verdana" w:eastAsia="Times New Roman" w:hAnsi="Verdana" w:cs="Times New Roman"/>
          <w:sz w:val="21"/>
          <w:szCs w:val="21"/>
          <w:lang w:eastAsia="ru-RU"/>
        </w:rPr>
        <w:t>в</w:t>
      </w:r>
      <w:proofErr w:type="gramEnd"/>
      <w:r w:rsidRPr="003453D9">
        <w:rPr>
          <w:rFonts w:ascii="Verdana" w:eastAsia="Times New Roman" w:hAnsi="Verdana" w:cs="Times New Roman"/>
          <w:sz w:val="21"/>
          <w:szCs w:val="21"/>
          <w:lang w:eastAsia="ru-RU"/>
        </w:rPr>
        <w:t xml:space="preserve"> ред. Федерального закона от 30.06.2006 N 90-ФЗ)</w:t>
      </w:r>
    </w:p>
    <w:p w:rsidR="003453D9" w:rsidRPr="003453D9" w:rsidRDefault="003453D9" w:rsidP="003453D9">
      <w:pPr>
        <w:spacing w:after="0" w:line="312" w:lineRule="auto"/>
        <w:ind w:firstLine="540"/>
        <w:jc w:val="both"/>
        <w:rPr>
          <w:rFonts w:ascii="Verdana" w:eastAsia="Times New Roman" w:hAnsi="Verdana" w:cs="Times New Roman"/>
          <w:sz w:val="21"/>
          <w:szCs w:val="21"/>
          <w:lang w:eastAsia="ru-RU"/>
        </w:rPr>
      </w:pPr>
      <w:r w:rsidRPr="003453D9">
        <w:rPr>
          <w:rFonts w:ascii="Verdana" w:eastAsia="Times New Roman" w:hAnsi="Verdana" w:cs="Times New Roman"/>
          <w:sz w:val="21"/>
          <w:szCs w:val="21"/>
          <w:lang w:eastAsia="ru-RU"/>
        </w:rPr>
        <w:t>Часть вторая утратила силу. - Федеральный закон от 30.06.2006 N 90-ФЗ.</w:t>
      </w:r>
    </w:p>
    <w:p w:rsidR="003453D9" w:rsidRPr="003453D9" w:rsidRDefault="003453D9" w:rsidP="003453D9">
      <w:pPr>
        <w:spacing w:after="0" w:line="312" w:lineRule="auto"/>
        <w:ind w:firstLine="540"/>
        <w:jc w:val="both"/>
        <w:rPr>
          <w:rFonts w:ascii="Verdana" w:eastAsia="Times New Roman" w:hAnsi="Verdana" w:cs="Times New Roman"/>
          <w:sz w:val="21"/>
          <w:szCs w:val="21"/>
          <w:lang w:eastAsia="ru-RU"/>
        </w:rPr>
      </w:pPr>
      <w:r w:rsidRPr="003453D9">
        <w:rPr>
          <w:rFonts w:ascii="Verdana" w:eastAsia="Times New Roman" w:hAnsi="Verdana" w:cs="Times New Roman"/>
          <w:sz w:val="21"/>
          <w:szCs w:val="21"/>
          <w:lang w:eastAsia="ru-RU"/>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p>
    <w:p w:rsidR="003453D9" w:rsidRPr="003453D9" w:rsidRDefault="003453D9" w:rsidP="003453D9">
      <w:pPr>
        <w:spacing w:after="0" w:line="312" w:lineRule="auto"/>
        <w:jc w:val="both"/>
        <w:rPr>
          <w:rFonts w:ascii="Verdana" w:eastAsia="Times New Roman" w:hAnsi="Verdana" w:cs="Times New Roman"/>
          <w:sz w:val="21"/>
          <w:szCs w:val="21"/>
          <w:lang w:eastAsia="ru-RU"/>
        </w:rPr>
      </w:pPr>
      <w:r w:rsidRPr="003453D9">
        <w:rPr>
          <w:rFonts w:ascii="Verdana" w:eastAsia="Times New Roman" w:hAnsi="Verdana" w:cs="Times New Roman"/>
          <w:sz w:val="21"/>
          <w:szCs w:val="21"/>
          <w:lang w:eastAsia="ru-RU"/>
        </w:rPr>
        <w:t>(</w:t>
      </w:r>
      <w:proofErr w:type="gramStart"/>
      <w:r w:rsidRPr="003453D9">
        <w:rPr>
          <w:rFonts w:ascii="Verdana" w:eastAsia="Times New Roman" w:hAnsi="Verdana" w:cs="Times New Roman"/>
          <w:sz w:val="21"/>
          <w:szCs w:val="21"/>
          <w:lang w:eastAsia="ru-RU"/>
        </w:rPr>
        <w:t>ч</w:t>
      </w:r>
      <w:proofErr w:type="gramEnd"/>
      <w:r w:rsidRPr="003453D9">
        <w:rPr>
          <w:rFonts w:ascii="Verdana" w:eastAsia="Times New Roman" w:hAnsi="Verdana" w:cs="Times New Roman"/>
          <w:sz w:val="21"/>
          <w:szCs w:val="21"/>
          <w:lang w:eastAsia="ru-RU"/>
        </w:rPr>
        <w:t>асть третья введена Федеральным законом от 18.06.2017 N 125-ФЗ)</w:t>
      </w:r>
    </w:p>
    <w:p w:rsidR="003453D9" w:rsidRPr="003453D9" w:rsidRDefault="003453D9" w:rsidP="003453D9">
      <w:pPr>
        <w:spacing w:after="0" w:line="312" w:lineRule="auto"/>
        <w:jc w:val="both"/>
        <w:rPr>
          <w:rFonts w:ascii="Verdana" w:eastAsia="Times New Roman" w:hAnsi="Verdana" w:cs="Times New Roman"/>
          <w:sz w:val="21"/>
          <w:szCs w:val="21"/>
          <w:lang w:eastAsia="ru-RU"/>
        </w:rPr>
      </w:pPr>
      <w:r w:rsidRPr="003453D9">
        <w:rPr>
          <w:rFonts w:ascii="Verdana" w:eastAsia="Times New Roman" w:hAnsi="Verdana" w:cs="Times New Roman"/>
          <w:sz w:val="21"/>
          <w:szCs w:val="21"/>
          <w:lang w:eastAsia="ru-RU"/>
        </w:rPr>
        <w:t> </w:t>
      </w:r>
    </w:p>
    <w:p w:rsidR="003453D9" w:rsidRPr="003453D9" w:rsidRDefault="003453D9" w:rsidP="003453D9">
      <w:pPr>
        <w:spacing w:after="0" w:line="240" w:lineRule="auto"/>
        <w:rPr>
          <w:rFonts w:ascii="Verdana" w:eastAsia="Times New Roman" w:hAnsi="Verdana" w:cs="Times New Roman"/>
          <w:sz w:val="21"/>
          <w:szCs w:val="21"/>
          <w:lang w:eastAsia="ru-RU"/>
        </w:rPr>
      </w:pPr>
      <w:proofErr w:type="spellStart"/>
      <w:r w:rsidRPr="003453D9">
        <w:rPr>
          <w:rFonts w:ascii="Verdana" w:eastAsia="Times New Roman" w:hAnsi="Verdana" w:cs="Times New Roman"/>
          <w:sz w:val="21"/>
          <w:szCs w:val="21"/>
          <w:lang w:eastAsia="ru-RU"/>
        </w:rPr>
        <w:t>КонсультантПлюс</w:t>
      </w:r>
      <w:proofErr w:type="spellEnd"/>
      <w:r w:rsidRPr="003453D9">
        <w:rPr>
          <w:rFonts w:ascii="Verdana" w:eastAsia="Times New Roman" w:hAnsi="Verdana" w:cs="Times New Roman"/>
          <w:sz w:val="21"/>
          <w:szCs w:val="21"/>
          <w:lang w:eastAsia="ru-RU"/>
        </w:rPr>
        <w:t>: примечание.</w:t>
      </w:r>
    </w:p>
    <w:p w:rsidR="003453D9" w:rsidRPr="003453D9" w:rsidRDefault="003453D9" w:rsidP="003453D9">
      <w:pPr>
        <w:spacing w:after="0" w:line="240" w:lineRule="auto"/>
        <w:rPr>
          <w:rFonts w:ascii="Verdana" w:eastAsia="Times New Roman" w:hAnsi="Verdana" w:cs="Times New Roman"/>
          <w:sz w:val="21"/>
          <w:szCs w:val="21"/>
          <w:lang w:eastAsia="ru-RU"/>
        </w:rPr>
      </w:pPr>
      <w:r w:rsidRPr="003453D9">
        <w:rPr>
          <w:rFonts w:ascii="Verdana" w:eastAsia="Times New Roman" w:hAnsi="Verdana" w:cs="Times New Roman"/>
          <w:sz w:val="21"/>
          <w:szCs w:val="21"/>
          <w:lang w:eastAsia="ru-RU"/>
        </w:rPr>
        <w:t>Ст. 153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(ФЗ от 07.06.2013 N 108-ФЗ).</w:t>
      </w:r>
    </w:p>
    <w:p w:rsidR="00774893" w:rsidRDefault="00774893">
      <w:bookmarkStart w:id="0" w:name="_GoBack"/>
      <w:bookmarkEnd w:id="0"/>
    </w:p>
    <w:sectPr w:rsidR="00774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E9"/>
    <w:rsid w:val="001F46E9"/>
    <w:rsid w:val="003453D9"/>
    <w:rsid w:val="0077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693">
      <w:bodyDiv w:val="1"/>
      <w:marLeft w:val="0"/>
      <w:marRight w:val="0"/>
      <w:marTop w:val="0"/>
      <w:marBottom w:val="0"/>
      <w:divBdr>
        <w:top w:val="none" w:sz="0" w:space="0" w:color="auto"/>
        <w:left w:val="none" w:sz="0" w:space="0" w:color="auto"/>
        <w:bottom w:val="none" w:sz="0" w:space="0" w:color="auto"/>
        <w:right w:val="none" w:sz="0" w:space="0" w:color="auto"/>
      </w:divBdr>
      <w:divsChild>
        <w:div w:id="642932410">
          <w:marLeft w:val="0"/>
          <w:marRight w:val="0"/>
          <w:marTop w:val="0"/>
          <w:marBottom w:val="0"/>
          <w:divBdr>
            <w:top w:val="none" w:sz="0" w:space="0" w:color="auto"/>
            <w:left w:val="none" w:sz="0" w:space="0" w:color="auto"/>
            <w:bottom w:val="none" w:sz="0" w:space="0" w:color="auto"/>
            <w:right w:val="none" w:sz="0" w:space="0" w:color="auto"/>
          </w:divBdr>
        </w:div>
        <w:div w:id="100139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1200</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2018-03-05T09:16:00Z</dcterms:created>
  <dcterms:modified xsi:type="dcterms:W3CDTF">2018-03-05T09:16:00Z</dcterms:modified>
</cp:coreProperties>
</file>